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ind w:left="-993" w:firstLine="0"/>
            <w:jc w:val="right"/>
            <w:rPr>
              <w:rFonts w:ascii="Times New Roman" w:cs="Times New Roman" w:eastAsia="Times New Roman" w:hAnsi="Times New Roman"/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34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2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widowControl w:val="0"/>
                  <w:spacing w:after="0" w:line="240" w:lineRule="auto"/>
                  <w:ind w:left="2940"/>
                  <w:jc w:val="both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Содержание учебной программы</w:t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760" w:hRule="atLeast"/>
        </w:trPr>
        <w:tc>
          <w:tcPr>
            <w:tcBorders>
              <w:bottom w:color="000000" w:space="0" w:sz="4" w:val="single"/>
            </w:tcBorders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В результате обучения слушатели приобретают следующие знания, умения, навыки: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Обеспечение закупок для государственных, муниципальных и корпоративных нужд;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Осуществление закупок для государственных, муниципальных и корпоративных нужд;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Экспертиза результатов закупок, приемка контракта;</w:t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Контроль в сфере закупок;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Предварительный сбор данных о потребностях, ценах на товары, работы, услуги;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Подготовка закупочной документации;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Обработка результатов закупки и заключение контракта;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Составление планов и обоснование закупок;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Осуществление процедур закупок;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Проверка соблюдений условий контракта;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Проверка качества представленных товаров, работ, услуг;</w:t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Мониторинг в сфере закупок;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numPr>
                    <w:ilvl w:val="0"/>
                    <w:numId w:val="1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Аудит и контроль в сфере закупок.</w:t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0" w:line="240" w:lineRule="auto"/>
                  <w:ind w:left="72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4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Особенности курса:</w:t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numPr>
                    <w:ilvl w:val="0"/>
                    <w:numId w:val="2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Слушатели курса познакомятся с требованиями законодательства РФ и нормативных правовых актов, регулирующих деятельность в сфере закупок, а также с основами гражданского, бюджетного, трудового и административного законодательства в части применения к закупкам.</w:t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numPr>
                    <w:ilvl w:val="0"/>
                    <w:numId w:val="2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Слушатели курса узнают о методах определения и обоснования начальных (максимальных) цен контракта, об особенностях составления закупочной документации.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numPr>
                    <w:ilvl w:val="0"/>
                    <w:numId w:val="2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В курсе раскрываются основы антимонопольного законодательства, особенности ценообразования на рынке (по направлениям), методы определения и обоснования начальных максимальных цен контракта.</w:t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numPr>
                    <w:ilvl w:val="0"/>
                    <w:numId w:val="2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Слушатели познакомятся с основами электронного документооборота в части применения к закупкам.</w:t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0" w:line="240" w:lineRule="auto"/>
                  <w:ind w:left="72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ffffff" w:val="clear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Программа курса:</w:t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d9d9d9" w:val="clear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Модуль 1.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  Обеспечение закупок для государственных, муниципальных и корпоративных нужд</w:t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Алгоритмы в работе заказчика</w:t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Контрактная система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ЕИС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Закупка. Общие положения, закупочная документация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Преференции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Антидемпинговые меры при проведении конкурса и аукциона</w:t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Национальный режим в КС</w:t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Решение о сумме крупной сделки</w:t>
                </w:r>
              </w:p>
            </w:sdtContent>
          </w:sdt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Реестр недобросовестных плательщиков</w:t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Планы закупок и планы-графики.</w:t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numPr>
                    <w:ilvl w:val="0"/>
                    <w:numId w:val="7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Нормирование в сфере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ffffff" w:val="clear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Модуль 2.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  Контрактная служба заказчика. Контрактный управляющий</w:t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Контрактная служба. Контрактный управляющий</w:t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Функции и полномочия контрактной службы, контрактного управляющего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Положения о контрактной службе</w:t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Приказ о назначении контрактного управляющего</w:t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Рекомендации по созданию контрактной службы </w:t>
                </w:r>
              </w:p>
            </w:sdtContent>
          </w:sdt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Способы создания, состав (структура) и численность контрактной службы</w:t>
                </w:r>
              </w:p>
            </w:sdtContent>
          </w:sdt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Требования к образованию сотрудников контрактной службы</w:t>
                </w:r>
              </w:p>
            </w:sdtContent>
          </w:sdt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Назначение контрактного управляющего и определение порядка его работы</w:t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Обязанности (функции и полномочия) контрактной службы, контрактного управляющего</w:t>
                </w:r>
              </w:p>
            </w:sdtContent>
          </w:sdt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Контроль за деятельностью сотрудников контрактной службы (контрактного управляющего) </w:t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Ответственность контрактного управляющего, сотрудников контрактной службы</w:t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Обжалование действий (бездействия) сотрудников контрактной службы (контрактного управляющего)</w:t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Комиссия по осуществлению закупок</w:t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Формирование состава комиссии по осуществлению закупок</w:t>
                </w:r>
              </w:p>
            </w:sdtContent>
          </w:sdt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numPr>
                    <w:ilvl w:val="0"/>
                    <w:numId w:val="10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Рекомендации по формированию состава комиссии по осуществлению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d9d9d9" w:val="clea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Модуль 3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.  Начальная максимальная цена контракта</w:t>
                </w:r>
              </w:p>
            </w:sdtContent>
          </w:sdt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numPr>
                    <w:ilvl w:val="0"/>
                    <w:numId w:val="9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Начальная максимальная цена контракта, цена контракта с единым поставщиком</w:t>
                </w:r>
              </w:p>
            </w:sdtContent>
          </w:sdt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numPr>
                    <w:ilvl w:val="0"/>
                    <w:numId w:val="9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Ограничение НМЦК при различных способах определения поставщика</w:t>
                </w:r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numPr>
                    <w:ilvl w:val="0"/>
                    <w:numId w:val="9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Обоснование начальной (максимальной) цены контракта</w:t>
                </w:r>
              </w:p>
            </w:sdtContent>
          </w:sdt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numPr>
                    <w:ilvl w:val="0"/>
                    <w:numId w:val="9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Выбор метода обоснования начальной (максимальной) цены контракта</w:t>
                </w:r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numPr>
                    <w:ilvl w:val="0"/>
                    <w:numId w:val="9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Методы расчетов начальной (максимальной) цены контракта</w:t>
                </w:r>
              </w:p>
            </w:sdtContent>
          </w:sdt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numPr>
                    <w:ilvl w:val="0"/>
                    <w:numId w:val="9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Указание НМЦК в документации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 </w:t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ffffff" w:val="clea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Модуль 4.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  Осуществление закупок для государственных, муниципальных и корпоративных нужд</w:t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numPr>
                    <w:ilvl w:val="0"/>
                    <w:numId w:val="5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Техническое задание</w:t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Задачи и применение технического задания при закупках</w:t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Составление технического задания при закупках</w:t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Требования технического задания к общей информации о закупке</w:t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Требования технического задания к информации об объекте закупки</w:t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Наименование и обоснование объекта закупки</w:t>
                </w:r>
              </w:p>
            </w:sdtContent>
          </w:sdt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Гарантийный срок</w:t>
                </w:r>
              </w:p>
            </w:sdtContent>
          </w:sdt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Объем предоставляемых гарантий качества товара, работ, услуг</w:t>
                </w:r>
              </w:p>
            </w:sdtContent>
          </w:sdt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Случаи, в которых допускается включать в описание объекта закупки товарный знак</w:t>
                </w:r>
              </w:p>
            </w:sdtContent>
          </w:sdt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Расходы на эксплуатацию товара</w:t>
                </w:r>
              </w:p>
            </w:sdtContent>
          </w:sdt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Монтаж и наладка товара</w:t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Обучение лиц, осуществляющих использование и обслуживание товара</w:t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Испытания. Методы производства</w:t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Особенности описания отдельных видов объектов закупок</w:t>
                </w:r>
              </w:p>
            </w:sdtContent>
          </w:sdt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Описание объема закупаемых товара, работ или услуг</w:t>
                </w:r>
              </w:p>
            </w:sdtContent>
          </w:sdt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Описание периодичности и сроков поставки товара, выполнения работ, оказания услуг</w:t>
                </w:r>
              </w:p>
            </w:sdtContent>
          </w:sdt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Описание порядка поставки товара, выполнения работ, оказания услуг</w:t>
                </w:r>
              </w:p>
            </w:sdtContent>
          </w:sdt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Описание требований к результатам закупки</w:t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Включение в техническое задание информации об условиях исполнения контракта</w:t>
                </w:r>
              </w:p>
            </w:sdtContent>
          </w:sdt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numPr>
                    <w:ilvl w:val="0"/>
                    <w:numId w:val="3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Приложения к техническому заданию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d9d9d9" w:val="clear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Модуль 5.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  Государственный и муниципальный контракт</w:t>
                </w:r>
              </w:p>
            </w:sdtContent>
          </w:sdt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Общие положения о контрактах, заключаемых для государственных и муниципальных нужд</w:t>
                </w:r>
              </w:p>
            </w:sdtContent>
          </w:sdt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Понятие "государственный (муниципальный) контракт"</w:t>
                </w:r>
              </w:p>
            </w:sdtContent>
          </w:sdt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Стороны государственного (муниципального) контракта</w:t>
                </w:r>
              </w:p>
            </w:sdtContent>
          </w:sdt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Заказчики товаров, работ, услуг для государственных и муниципальных нужд</w:t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Поставщики (подрядчики, исполнители)</w:t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Участники закупок</w:t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Участники закупок, имеющие преимущества</w:t>
                </w:r>
              </w:p>
            </w:sdtContent>
          </w:sdt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Лицо, с которым подлежит заключению контракт</w:t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Заключение государственного (муниципального) контракта</w:t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Поставка товаров, выполнение работ и оказание услуг для государственных и муниципальных нужд в отсутствие государственного (муниципального) контракта</w:t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Способы определения поставщиков (подрядчиков, исполнителей)</w:t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Отказ заказчика от заключения контракта</w:t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Уклонение от заключения контракта</w:t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Способы определения поставщика (подрядчика, исполнителя), при которых изменение проекта контракта невозможно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Способ определения поставщика (подрядчика, исполнителя), при котором возможно изменение проекта контракта</w:t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Спорная ситуация</w:t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Условия государственного (муниципального) контракта</w:t>
                </w:r>
              </w:p>
            </w:sdtContent>
          </w:sdt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Изменение и расторжение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Отдельные виды Контрактов</w:t>
                </w:r>
              </w:p>
            </w:sdtContent>
          </w:sdt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numPr>
                    <w:ilvl w:val="0"/>
                    <w:numId w:val="8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Отчет об исполнении Контракта</w:t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ffffff" w:val="clear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Модуль 6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.  Экспертиза результатов закупок, приемка контракта</w:t>
                </w:r>
              </w:p>
            </w:sdtContent>
          </w:sdt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numPr>
                    <w:ilvl w:val="0"/>
                    <w:numId w:val="6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Привлечение к осуществлению закупки специализированной организации</w:t>
                </w:r>
              </w:p>
            </w:sdtContent>
          </w:sdt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numPr>
                    <w:ilvl w:val="0"/>
                    <w:numId w:val="6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Функции специализированной организации, привлекаемой при закупках</w:t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numPr>
                    <w:ilvl w:val="0"/>
                    <w:numId w:val="6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Выбор специализированной организации при закупках</w:t>
                </w:r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numPr>
                    <w:ilvl w:val="0"/>
                    <w:numId w:val="6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Контракт со специализированной организацией, привлекаемой при закупках</w:t>
                </w:r>
              </w:p>
            </w:sdtContent>
          </w:sdt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numPr>
                    <w:ilvl w:val="0"/>
                    <w:numId w:val="6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Привлечение к осуществлению закупки эксперта, экспертной организации</w:t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numPr>
                    <w:ilvl w:val="0"/>
                    <w:numId w:val="6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Требования к экспертам, экспертным организациям, привлекаемым при закупках</w:t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numPr>
                    <w:ilvl w:val="0"/>
                    <w:numId w:val="6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Выбор эксперта, экспертной организации при закупках</w:t>
                </w:r>
              </w:p>
            </w:sdtContent>
          </w:sdt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numPr>
                    <w:ilvl w:val="0"/>
                    <w:numId w:val="6"/>
                  </w:numPr>
                  <w:spacing w:after="0" w:line="240" w:lineRule="auto"/>
                  <w:ind w:left="720" w:hanging="360"/>
                  <w:jc w:val="both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Контракт с экспертом, экспертной организацией, привлекаемыми при закупках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shd w:fill="d9d9d9" w:val="clear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Модуль 7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.  Контроль в сфере закупок</w:t>
                </w:r>
              </w:p>
            </w:sdtContent>
          </w:sdt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Мониторинг закупок</w:t>
                </w:r>
              </w:p>
            </w:sdtContent>
          </w:sdt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Аудит в сфере закупок</w:t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Контроль в сфере закупок</w:t>
                </w:r>
              </w:p>
            </w:sdtContent>
          </w:sdt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Ведомственный контроль в сфере закупок</w:t>
                </w:r>
              </w:p>
            </w:sdtContent>
          </w:sdt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Контроль в сфере закупок, осуществляемый заказчиком</w:t>
                </w:r>
              </w:p>
            </w:sdtContent>
          </w:sdt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</w:t>
                </w:r>
              </w:p>
            </w:sdtContent>
          </w:sdt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Реестр контрактов, заключенных заказчиками</w:t>
                </w:r>
              </w:p>
            </w:sdtContent>
          </w:sdt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Ответственность за нарушение законодательства о контрактной системе</w:t>
                </w:r>
              </w:p>
            </w:sdtContent>
          </w:sdt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Контроль за деятельностью сотрудников контрактной службы (контрактного управляющего)</w:t>
                </w:r>
              </w:p>
            </w:sdtContent>
          </w:sdt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Обжалование действий (бездействия) сотрудников контрактной службы (контрактного управляющего)</w:t>
                </w:r>
              </w:p>
            </w:sdtContent>
          </w:sdt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numPr>
                    <w:ilvl w:val="0"/>
                    <w:numId w:val="4"/>
                  </w:numPr>
                  <w:spacing w:after="0" w:line="240" w:lineRule="auto"/>
                  <w:ind w:left="720" w:hanging="360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Ответственность контрактного управляющего, сотрудников контрактной службы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lef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right"/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567" w:top="2268" w:left="1418" w:right="1134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34"/>
    </w:sdtPr>
    <w:sdtContent>
      <w:p w:rsidR="00000000" w:rsidDel="00000000" w:rsidP="00000000" w:rsidRDefault="00000000" w:rsidRPr="00000000" w14:paraId="0000008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Запись на курсы по тел. 8 (800) 500-81-14,   +7 913 067 22 34   </w:t>
        </w:r>
      </w:p>
    </w:sdtContent>
  </w:sdt>
  <w:sdt>
    <w:sdtPr>
      <w:tag w:val="goog_rdk_135"/>
    </w:sdtPr>
    <w:sdtContent>
      <w:p w:rsidR="00000000" w:rsidDel="00000000" w:rsidP="00000000" w:rsidRDefault="00000000" w:rsidRPr="00000000" w14:paraId="0000008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hyperlink r:id="rId1"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ff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www.cpkbf.ru</w:t>
          </w:r>
        </w:hyperlink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, </w:t>
        </w:r>
        <w:hyperlink r:id="rId2"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ff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www.landing.gos-zakaz.su</w:t>
          </w:r>
        </w:hyperlink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   tender@gos-zakaz.su</w:t>
        </w:r>
        <w:r w:rsidDel="00000000" w:rsidR="00000000" w:rsidRPr="00000000">
          <w:rPr>
            <w:rtl w:val="0"/>
          </w:rPr>
        </w:r>
      </w:p>
    </w:sdtContent>
  </w:sdt>
  <w:sdt>
    <w:sdtPr>
      <w:tag w:val="goog_rdk_136"/>
    </w:sdtPr>
    <w:sdtContent>
      <w:p w:rsidR="00000000" w:rsidDel="00000000" w:rsidP="00000000" w:rsidRDefault="00000000" w:rsidRPr="00000000" w14:paraId="0000008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ab/>
          <w:t xml:space="preserve">Страница </w:t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43"/>
    </w:sdtPr>
    <w:sdtContent>
      <w:p w:rsidR="00000000" w:rsidDel="00000000" w:rsidP="00000000" w:rsidRDefault="00000000" w:rsidRPr="00000000" w14:paraId="0000009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Запись на семинар по тел. (383)249-52-02, 8-913-067-22-34 </w:t>
        </w:r>
      </w:p>
    </w:sdtContent>
  </w:sdt>
  <w:sdt>
    <w:sdtPr>
      <w:tag w:val="goog_rdk_144"/>
    </w:sdtPr>
    <w:sdtContent>
      <w:p w:rsidR="00000000" w:rsidDel="00000000" w:rsidP="00000000" w:rsidRDefault="00000000" w:rsidRPr="00000000" w14:paraId="0000009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www.gos-zakaz.su</w:t>
        </w:r>
      </w:p>
    </w:sdtContent>
  </w:sdt>
  <w:sdt>
    <w:sdtPr>
      <w:tag w:val="goog_rdk_145"/>
    </w:sdtPr>
    <w:sdtContent>
      <w:p w:rsidR="00000000" w:rsidDel="00000000" w:rsidP="00000000" w:rsidRDefault="00000000" w:rsidRPr="00000000" w14:paraId="0000009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ab/>
          <w:t xml:space="preserve">Страница </w:t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  <w:r w:rsidDel="00000000" w:rsidR="00000000" w:rsidRPr="00000000">
          <mc:AlternateContent>
            <mc:Choice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-901699</wp:posOffset>
                  </wp:positionH>
                  <wp:positionV relativeFrom="paragraph">
                    <wp:posOffset>0</wp:posOffset>
                  </wp:positionV>
                  <wp:extent cx="100330" cy="821690"/>
                  <wp:effectExtent b="0" l="0" r="0" t="0"/>
                  <wp:wrapNone/>
                  <wp:docPr id="17" name=""/>
                  <a:graphic>
                    <a:graphicData uri="http://schemas.microsoft.com/office/word/2010/wordprocessingShape">
                      <wps:wsp>
                        <wps:cNvSpPr/>
                        <wps:cNvPr id="3" name="Shape 3"/>
                        <wps:spPr>
                          <a:xfrm>
                            <a:off x="5300598" y="3373918"/>
                            <a:ext cx="90805" cy="812165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cap="flat" cmpd="sng" w="9525">
                            <a:solidFill>
                              <a:srgbClr val="205867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a:graphicData>
                  </a:graphic>
                </wp:anchor>
              </w:drawing>
            </mc:Choice>
            <mc:Fallback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-901699</wp:posOffset>
                  </wp:positionH>
                  <wp:positionV relativeFrom="paragraph">
                    <wp:posOffset>0</wp:posOffset>
                  </wp:positionV>
                  <wp:extent cx="100330" cy="821690"/>
                  <wp:effectExtent b="0" l="0" r="0" t="0"/>
                  <wp:wrapNone/>
                  <wp:docPr id="1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821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  <w:r w:rsidDel="00000000" w:rsidR="00000000" w:rsidRPr="00000000">
          <mc:AlternateContent>
            <mc:Choice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-901699</wp:posOffset>
                  </wp:positionH>
                  <wp:positionV relativeFrom="paragraph">
                    <wp:posOffset>0</wp:posOffset>
                  </wp:positionV>
                  <wp:extent cx="100330" cy="821690"/>
                  <wp:effectExtent b="0" l="0" r="0" t="0"/>
                  <wp:wrapNone/>
                  <wp:docPr id="16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5300598" y="3373918"/>
                            <a:ext cx="90805" cy="812165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cap="flat" cmpd="sng" w="9525">
                            <a:solidFill>
                              <a:srgbClr val="205867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a:graphicData>
                  </a:graphic>
                </wp:anchor>
              </w:drawing>
            </mc:Choice>
            <mc:Fallback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-901699</wp:posOffset>
                  </wp:positionH>
                  <wp:positionV relativeFrom="paragraph">
                    <wp:posOffset>0</wp:posOffset>
                  </wp:positionV>
                  <wp:extent cx="100330" cy="821690"/>
                  <wp:effectExtent b="0" l="0" r="0" t="0"/>
                  <wp:wrapNone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821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33"/>
    </w:sdtPr>
    <w:sdtContent>
      <w:p w:rsidR="00000000" w:rsidDel="00000000" w:rsidP="00000000" w:rsidRDefault="00000000" w:rsidRPr="00000000" w14:paraId="0000008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-1096009</wp:posOffset>
              </wp:positionH>
              <wp:positionV relativeFrom="paragraph">
                <wp:posOffset>-398144</wp:posOffset>
              </wp:positionV>
              <wp:extent cx="7785100" cy="1331595"/>
              <wp:effectExtent b="0" l="0" r="0" t="0"/>
              <wp:wrapSquare wrapText="bothSides" distB="0" distT="0" distL="0" distR="0"/>
              <wp:docPr descr="Business_Format_blank2" id="18" name="image1.jpg"/>
              <a:graphic>
                <a:graphicData uri="http://schemas.openxmlformats.org/drawingml/2006/picture">
                  <pic:pic>
                    <pic:nvPicPr>
                      <pic:cNvPr descr="Business_Format_blank2"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100" cy="1331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37"/>
    </w:sdtPr>
    <w:sdtContent>
      <w:p w:rsidR="00000000" w:rsidDel="00000000" w:rsidP="00000000" w:rsidRDefault="00000000" w:rsidRPr="00000000" w14:paraId="0000008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38"/>
    </w:sdtPr>
    <w:sdtContent>
      <w:p w:rsidR="00000000" w:rsidDel="00000000" w:rsidP="00000000" w:rsidRDefault="00000000" w:rsidRPr="00000000" w14:paraId="0000008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39"/>
    </w:sdtPr>
    <w:sdtContent>
      <w:p w:rsidR="00000000" w:rsidDel="00000000" w:rsidP="00000000" w:rsidRDefault="00000000" w:rsidRPr="00000000" w14:paraId="0000008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40"/>
    </w:sdtPr>
    <w:sdtContent>
      <w:p w:rsidR="00000000" w:rsidDel="00000000" w:rsidP="00000000" w:rsidRDefault="00000000" w:rsidRPr="00000000" w14:paraId="0000008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41"/>
    </w:sdtPr>
    <w:sdtContent>
      <w:p w:rsidR="00000000" w:rsidDel="00000000" w:rsidP="00000000" w:rsidRDefault="00000000" w:rsidRPr="00000000" w14:paraId="0000008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42"/>
    </w:sdtPr>
    <w:sdtContent>
      <w:p w:rsidR="00000000" w:rsidDel="00000000" w:rsidP="00000000" w:rsidRDefault="00000000" w:rsidRPr="00000000" w14:paraId="0000008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87E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 w:val="1"/>
    <w:rsid w:val="00655D02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3B3E0E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046E3E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  <w:lang w:val="x-none"/>
    </w:rPr>
  </w:style>
  <w:style w:type="paragraph" w:styleId="5">
    <w:name w:val="heading 5"/>
    <w:basedOn w:val="a"/>
    <w:next w:val="a"/>
    <w:link w:val="50"/>
    <w:qFormat w:val="1"/>
    <w:rsid w:val="00B40068"/>
    <w:pPr>
      <w:keepNext w:val="1"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 w:val="x-none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5B7305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a4" w:customStyle="1">
    <w:name w:val="Текст выноски Знак"/>
    <w:link w:val="a3"/>
    <w:uiPriority w:val="99"/>
    <w:semiHidden w:val="1"/>
    <w:rsid w:val="005B7305"/>
    <w:rPr>
      <w:rFonts w:ascii="Tahoma" w:cs="Tahoma" w:hAnsi="Tahoma"/>
      <w:sz w:val="16"/>
      <w:szCs w:val="16"/>
    </w:rPr>
  </w:style>
  <w:style w:type="paragraph" w:styleId="a5">
    <w:name w:val="No Spacing"/>
    <w:uiPriority w:val="1"/>
    <w:qFormat w:val="1"/>
    <w:rsid w:val="005B7305"/>
    <w:rPr>
      <w:sz w:val="22"/>
      <w:szCs w:val="22"/>
      <w:lang w:eastAsia="en-US"/>
    </w:rPr>
  </w:style>
  <w:style w:type="character" w:styleId="a6">
    <w:name w:val="Hyperlink"/>
    <w:rsid w:val="006D346E"/>
    <w:rPr>
      <w:color w:val="0000ff"/>
      <w:u w:val="single"/>
    </w:rPr>
  </w:style>
  <w:style w:type="paragraph" w:styleId="16" w:customStyle="1">
    <w:name w:val="стиль16"/>
    <w:basedOn w:val="a"/>
    <w:rsid w:val="00872DA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 w:val="1"/>
    <w:rsid w:val="00872DA9"/>
    <w:rPr>
      <w:b w:val="1"/>
      <w:bCs w:val="1"/>
    </w:rPr>
  </w:style>
  <w:style w:type="paragraph" w:styleId="8" w:customStyle="1">
    <w:name w:val="стиль8"/>
    <w:basedOn w:val="a"/>
    <w:rsid w:val="00DE3816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 w:customStyle="1">
    <w:name w:val="стиль11"/>
    <w:basedOn w:val="a"/>
    <w:rsid w:val="00B75C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F68D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 w:val="1"/>
    <w:rsid w:val="005B3477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5B3477"/>
  </w:style>
  <w:style w:type="paragraph" w:styleId="ab">
    <w:name w:val="footer"/>
    <w:basedOn w:val="a"/>
    <w:link w:val="ac"/>
    <w:uiPriority w:val="99"/>
    <w:unhideWhenUsed w:val="1"/>
    <w:rsid w:val="005B3477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5B3477"/>
  </w:style>
  <w:style w:type="paragraph" w:styleId="ad">
    <w:name w:val="List Paragraph"/>
    <w:basedOn w:val="a"/>
    <w:uiPriority w:val="34"/>
    <w:qFormat w:val="1"/>
    <w:rsid w:val="00481591"/>
    <w:pPr>
      <w:ind w:left="720"/>
      <w:contextualSpacing w:val="1"/>
    </w:pPr>
  </w:style>
  <w:style w:type="paragraph" w:styleId="ae" w:customStyle="1">
    <w:name w:val="Мой стиль"/>
    <w:basedOn w:val="ab"/>
    <w:link w:val="af"/>
    <w:qFormat w:val="1"/>
    <w:rsid w:val="003208AC"/>
    <w:rPr>
      <w:rFonts w:ascii="Cambria" w:hAnsi="Cambria"/>
      <w:sz w:val="20"/>
      <w:szCs w:val="20"/>
      <w:lang w:eastAsia="x-none" w:val="x-none"/>
    </w:rPr>
  </w:style>
  <w:style w:type="character" w:styleId="af" w:customStyle="1">
    <w:name w:val="Мой стиль Знак"/>
    <w:link w:val="ae"/>
    <w:rsid w:val="003208AC"/>
    <w:rPr>
      <w:rFonts w:ascii="Cambria" w:cs="Cambria" w:hAnsi="Cambria"/>
    </w:rPr>
  </w:style>
  <w:style w:type="character" w:styleId="apple-converted-space" w:customStyle="1">
    <w:name w:val="apple-converted-space"/>
    <w:basedOn w:val="a0"/>
    <w:rsid w:val="00A344B3"/>
  </w:style>
  <w:style w:type="paragraph" w:styleId="af0" w:customStyle="1">
    <w:name w:val="Знак"/>
    <w:basedOn w:val="a"/>
    <w:rsid w:val="0020688B"/>
    <w:pPr>
      <w:spacing w:after="100" w:afterAutospacing="1" w:before="100" w:before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50" w:customStyle="1">
    <w:name w:val="Заголовок 5 Знак"/>
    <w:link w:val="5"/>
    <w:rsid w:val="00B40068"/>
    <w:rPr>
      <w:rFonts w:ascii="Times New Roman" w:cs="Times New Roman" w:eastAsia="Times New Roman" w:hAnsi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E87E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2" w:customStyle="1">
    <w:name w:val="Текст1"/>
    <w:basedOn w:val="a"/>
    <w:rsid w:val="00C469A7"/>
    <w:pPr>
      <w:suppressAutoHyphens w:val="1"/>
      <w:spacing w:after="0" w:line="240" w:lineRule="auto"/>
    </w:pPr>
    <w:rPr>
      <w:rFonts w:ascii="Courier New" w:cs="Courier New" w:eastAsia="Times New Roman" w:hAnsi="Courier New"/>
      <w:sz w:val="20"/>
      <w:szCs w:val="20"/>
      <w:lang w:eastAsia="ar-SA"/>
    </w:rPr>
  </w:style>
  <w:style w:type="character" w:styleId="wmi-callto" w:customStyle="1">
    <w:name w:val="wmi-callto"/>
    <w:basedOn w:val="a0"/>
    <w:rsid w:val="00E64D00"/>
  </w:style>
  <w:style w:type="character" w:styleId="30" w:customStyle="1">
    <w:name w:val="Заголовок 3 Знак"/>
    <w:link w:val="3"/>
    <w:uiPriority w:val="9"/>
    <w:rsid w:val="00046E3E"/>
    <w:rPr>
      <w:rFonts w:ascii="Cambria" w:cs="Times New Roman" w:eastAsia="Times New Roman" w:hAnsi="Cambria"/>
      <w:b w:val="1"/>
      <w:bCs w:val="1"/>
      <w:sz w:val="26"/>
      <w:szCs w:val="26"/>
      <w:lang w:eastAsia="en-US"/>
    </w:rPr>
  </w:style>
  <w:style w:type="character" w:styleId="10" w:customStyle="1">
    <w:name w:val="Заголовок 1 Знак"/>
    <w:link w:val="1"/>
    <w:uiPriority w:val="9"/>
    <w:rsid w:val="00655D02"/>
    <w:rPr>
      <w:rFonts w:ascii="Cambria" w:cs="Times New Roman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b-pseudo-link" w:customStyle="1">
    <w:name w:val="b-pseudo-link"/>
    <w:basedOn w:val="a0"/>
    <w:rsid w:val="00997425"/>
  </w:style>
  <w:style w:type="character" w:styleId="20" w:customStyle="1">
    <w:name w:val="Заголовок 2 Знак"/>
    <w:link w:val="2"/>
    <w:uiPriority w:val="9"/>
    <w:semiHidden w:val="1"/>
    <w:rsid w:val="003B3E0E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pkbf.ru" TargetMode="External"/><Relationship Id="rId2" Type="http://schemas.openxmlformats.org/officeDocument/2006/relationships/hyperlink" Target="http://www.landing.gos-zakaz.su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3jenyww7gJkjftTZ5Vb18RROQ==">AMUW2mVxP8ai/tdcqWqTQfCrdH2RVQ3Et5MPtdFMAXIG42RiO5nTG3oxPUHpL7A7FfmG+zeaaefYHisGsxDZsq9IqPTE0VgfZaQ2yLENhBZ1e/FrBw3YC8U=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2019-04-25T08:09:00.0000000Z</dcterms:created>
  <dc:creator>НМ</dc:creator>
</cp:coreProperties>
</file>