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35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1"/>
        <w:gridCol w:w="1428"/>
        <w:tblGridChange w:id="0">
          <w:tblGrid>
            <w:gridCol w:w="8931"/>
            <w:gridCol w:w="1428"/>
          </w:tblGrid>
        </w:tblGridChange>
      </w:tblGrid>
      <w:tr>
        <w:trPr>
          <w:trHeight w:val="500" w:hRule="atLeast"/>
        </w:trPr>
        <w:tc>
          <w:tcPr>
            <w:gridSpan w:val="2"/>
            <w:shd w:fill="d9d9d9" w:val="clear"/>
            <w:vAlign w:val="top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294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Содержание учебной программы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800" w:hRule="atLeast"/>
        </w:trPr>
        <w:tc>
          <w:tcPr>
            <w:gridSpan w:val="2"/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315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Практический вебинар «2019: РАБОТА В ЕИС (ЕДИНОЙ ИНФОРМАЦИОННОЙ СИСТЕМЕ)».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315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1"/>
                  <w:numPr>
                    <w:ilvl w:val="0"/>
                    <w:numId w:val="2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35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Обучение в формате пошаговых видеоуроков в личном кабинете слушателя. Вы всегда можете поставить любой урок на паузу и пересмотреть его столько раз, сколько необходимо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315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numPr>
                    <w:ilvl w:val="0"/>
                    <w:numId w:val="2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35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 случае возникновения вопросов наши преподаватели всегда на связи с вами.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315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20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Планирование закупок: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Правила формирования, утверждения и ведения Планов и Планов-графиков закупок товаров, работ, услуг: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Сроки составления и утверждения Плана и Плана-графика закупок.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и объем заносимой информации.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внесения изменений в План и План-график закупок.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Функционал сайта ЕИС по созданию и заполнению Плана закупок.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Функционал сайте ЕИС по созданию и заполнению Плана-графика закупок.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обоснования закупок при составлении Плана закупок и Плана-графика закупок.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Конкурс, Запрос котировок, Запрос предложений: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Работа на официальном сайте в реестре закупок с извещением.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извещения и документации.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Внесение изменений в извещение и документацию. 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Размещения извещения об отмене закупки.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Размещения отмены извещения об отмене закупки.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Работа с реестром комиссии.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Работа с протоколами работы комиссии.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Создание протокола отказа от заключения контракта.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Электронный аукцион: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numPr>
                    <w:ilvl w:val="0"/>
                    <w:numId w:val="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Правильное осуществление действий на ЭТП.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numPr>
                    <w:ilvl w:val="0"/>
                    <w:numId w:val="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электронного аукциона, рассмотрение заявок.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numPr>
                    <w:ilvl w:val="0"/>
                    <w:numId w:val="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Подготовка, подписание и публикация протоколов.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Контракт: создание, направление, подписание.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Работа с Контрактами: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формирования сведений о заключении контракта в реестре контрактов на сайте ЕИС.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внесения изменений в сведения о контракте.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формирования информации о внесении изменений в сведения о контракте с типами изменений - “Исправление сведений”, «Изменение контракта».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Внесение информации о расторжении контракта в реестре контрактов.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Этапы формирования информации о расторжении контракта.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Аннулирование реестровой записи контракта.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Отчет об исполнении контракта: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формирования отчета об исполнении контракта на сайте ЕИС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внесения изменений в отчет об исполнении контракта нарастающим итогом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Отчет об объеме закупок у СМП и СО НКО: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Расчет объема закупок у СМП и СО НКО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Формирование ежегодного отчета об объеме закупок у СМП и СО НКО.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Некоторые рекомендации по работе в ЕИС: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ЕИС – основные сбои и ошибки работы системы. 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59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Как «обойти» некоторые ошибки Единой информационной системы.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Самые распространенные ошибки заказчиков при работе в ЕИС и как их избежать</w:t>
                </w:r>
              </w:p>
            </w:sdtContent>
          </w:sdt>
        </w:tc>
      </w:tr>
      <w:tr>
        <w:trPr>
          <w:trHeight w:val="3800" w:hRule="atLeast"/>
        </w:trPr>
        <w:tc>
          <w:tcPr>
            <w:gridSpan w:val="2"/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 результате обучения слушатели приобретают следующие знания, умения, навыки: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     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1.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 Консультирование в сфере закупок для государственных, муниципальных и корпоративных нужд: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Мониторинг рынка предмета закупок для государственных, муниципальных и корпоративных нужд;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Консультирование по закупочным процедурам.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     2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.  Экспертиза в сфере закупок для государственных, муниципальных и корпоративных нужд: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Экспертиза закупочной процедуры;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Экспертиза исполнения и результатов исполнения контракта.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     3.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 Организация работ по экспертизе и консультированию в сфере закупок для государственных, муниципальных и корпоративных нужд:</w:t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Управление организацией, обеспечивающей консультирование и экспертизу в сфере закупок для государственных, муниципальных и корпоративных нужд;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06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аттестации (оценки профессиональной квалификации) и контроль повышения профессионального уровня работников в структурном подразделении или в организации;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numPr>
                    <w:ilvl w:val="0"/>
                    <w:numId w:val="1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2148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Исследование теоретических и практических проблем закупочной деятельности.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360" w:hRule="atLeast"/>
        </w:trPr>
        <w:tc>
          <w:tcPr>
            <w:gridSpan w:val="2"/>
            <w:shd w:fill="d9d9d9" w:val="clear"/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курса: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Слушатели курса познакомятся с требованиями законодательства РФ и нормативных правовых актов, регулирующих деятельность в сфере закупок, а также с основами гражданского, бюджетного, трудового и административного законодательства в части применения к закупкам.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Слушатели узнают: об экономических основах и особенностях ценообразования на рынке по направлениям, особенностях составления закупочной документации.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Слушатели изучат порядок установления ценообразующих факторов и выявления качественных характеристик, влияющих на стоимость товаров, работ, услуг (по направлениям).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Изучат риски заказчика в договорной работе.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Получат рекомендации по составлению и заключению договоров подряда, оказания услуг, выполнения работ.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rFonts w:ascii="Times New Roman" w:cs="Times New Roman" w:eastAsia="Times New Roman" w:hAnsi="Times New Roman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Ознакомятся с этикой делового общения и правила ведения переговоров.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firstLine="0"/>
                  <w:jc w:val="both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00" w:hRule="atLeast"/>
        </w:trPr>
        <w:tc>
          <w:tcPr>
            <w:shd w:fill="ffffff" w:val="clear"/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Программа курса: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1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Контрактная система в сфере закупок для государственных и муниципальных нужд. Изменения в 2017 году: основные НПА</w:t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Контрактная система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Сфера применения 44-ФЗ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Принципы контрактной системы в сфере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Цели осуществления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ЕИС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Закупка. Общие положения, закупочная документация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Совместные конкурсы и аукционы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Преференции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Антидемпинговые меры при проведении конкурса и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Применение национального режима при осуществлении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Привлечение к осуществлению закупки специализированной организации и эксперта, экспертной организации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Способы определения поставщиков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Решение о сумме крупной сделки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Мониторинг, аудит, контроль в сфере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Ответственность за нарушение законодательства о контрактной системе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Процедуры и сроки обжалования действий заказчика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Реестр недобросовестных плательщиков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Планы закупок и планы-графики. Обоснование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Нормирование в сфере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70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2.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 Контрактная служба заказчика. Контрактный управляющий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Контрактная служба. Контрактный управляющий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Выбор между контрактной службой и контрактным управляющим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Функции и полномочия контрактной службы, контрактного управляющего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Приказ о создании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Положение о контрактной службе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Должностная инструкция или регламент руководителя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Должностная инструкция или регламент сотрудника (специалиста)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Приказ о назначении контрактного управляющего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Должностная инструкция контрактного управляющего (положение о контрактном управляющем)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Рекомендации по созданию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формированию контрактной службы и определению порядка ее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образованию сотрудников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Ограничения для лиц, связанных с руководителем контрактной службы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Назначение контрактного управляющего и определение порядка его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осуществлении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подготовке к проведению определения поставщиков конкурентными способами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проведении определения поставщиков конкурентными способами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заключении контрактов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исполнении, изменении, расторжении контрактов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Обязанности (функции и полномочия) контрактной службы, контрактного управляющего при планировании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Иные обязанности (функции и полномочия) контрактной службы, контрактного управляющего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42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ffffff" w:val="clear"/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3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Начальная максимальная цена контракта</w:t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Начальная максимальная цена контракта, цена контракта с единым поставщиком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Ограничение НМЦК при различных способах определения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Сроки размещения в ЕИС (на официальном сайте) извещения о проведении закупки в зависимости от способа закупки и размера НМЦК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Обоснование начальной (максимальной) цены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Выбор метода обоснования начальной (максимальной) цены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Запрос ценовой информации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Методы расчетов начальной (максимальной) цены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указания НМЦК в плане-графике размещения заказов в определенных случаях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44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4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Конкурсы в КС</w:t>
                </w:r>
              </w:p>
            </w:sdtContent>
          </w:sdt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Открытый конкурс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Преимущества и недостатки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Этапы проведения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к проведению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документов для проведения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информации об открытом конкурсе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Прием заявок на участие в открытом конкурсе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Вскрытие конвертов с заявками на участие в открытом конкурсе и открытие доступа к заявкам, поданным в форме электронного документа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Рассмотрение и оценка заявок на участие в конкурсе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Выявление участников и победителей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контракта с победителем открытого конкурса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Конкурс с ограниченным участием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Двухэтапный конкурс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Закрытый конкурс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50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ffffff" w:val="clear"/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5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Электронный аукцион</w:t>
                </w:r>
              </w:p>
            </w:sdtContent>
          </w:sdt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Электронная торговая площадка (ЭТП)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электронного документооборота в КС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электронного документооборота при ЭА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Схема бизнес-процесса размещения заказа путем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Организации проведения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Разработка и утверждение документации об электронном аукционе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Информационная карта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Форма заявки на участие в электронном аукционе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информации об электронном аукционе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Выявление участников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Определение победителя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Электронный аукцион. Торги. Цена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контракта с победителем электронного аукциона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42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6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Запрос предложений</w:t>
                </w:r>
              </w:p>
            </w:sdtContent>
          </w:sdt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запроса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Этапы проведения запроса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проведений для проведения запроса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Информация об объекте закупки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участникам закупки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заявкам на участие в запросе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Информация о процедуре закупки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и размещение извещения о проведении запроса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Получение и регистрация заявок на участие в запросе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Вскрытие конвертов с заявками на участие в  запросе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Рассмотрение и оценка заявок на участие в запросе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Прием и регистрация окончательных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контракта по итогам запроса предложений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40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ffffff" w:val="clear"/>
            <w:vAlign w:val="top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7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Запрос котировок</w:t>
                </w:r>
              </w:p>
            </w:sdtContent>
          </w:sdt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Преимущества и недостатки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Этапы проведения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к проведению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документов для проведения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информации о запросе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Получение и регистрация заявок на участие в запросе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Вскрытие конвертов с заявками на участие в запросе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Рассмотрение и оценка заявок на участие в запросе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участникам для допуска к участию в запросе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контракта с победителем запроса котировок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44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8.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 Закупка у единственного поставщика</w:t>
                </w:r>
              </w:p>
            </w:sdtContent>
          </w:sdt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Закупка у единственного поставщика (подрядчика, исполнителя)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 каких случаях проводится закупка у единственного поставщика. Ограничения на проведение закупки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Преимущества и недостатки закупки 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закупки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Выбор единственного поставщика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заключения контракта с единственным поставщиком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Подготовка документов для проведения закупки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Расчет и обоснование цены контракта при закупки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Случаи, когда требуется извещение об осуществлении закупки у единственного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контракта  с единственным поставщиком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единственному поставщику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48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ffffff" w:val="clear"/>
            <w:vAlign w:val="top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9.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 Техническое задание </w:t>
                </w:r>
              </w:p>
            </w:sdtContent>
          </w:sdt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Что такое техническое задание при закупках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Задачи и применения технического задания при закупках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Составление технического задания при закупках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технического задания к общей информации о закупке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Общие сведения о закупке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Гарантийный срок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Объем предоставления гарантий качества товара, работ, услуг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Расходы на эксплуатацию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Проведение испытаний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Процессы и методы производства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Подтверждение соответствия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Особенности описания отдельных видов объектов закупок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Включение в техническое задание информации об условиях исполнения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42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10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Государственный и муниципальный контракт</w:t>
                </w:r>
              </w:p>
            </w:sdtContent>
          </w:sdt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Общие положения о контрактах, заключаемых для государственных и муниципальных нужд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Заключение государственного муниципального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Отказ заказчика от заключения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Условия государственного (муниципального)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Изменение государственного (муниципального)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Прекращение государственного (муниципального)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Отдельные виды контрактов, заключаемых для государственных и муниципальных нужд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Отчет об исполнении контракта (о результатах отдельного этапа исполнения)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Порядок заполнения отчета об исполнении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both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Документы, прилагаемые к отчету об исполнении контракта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44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ffffff" w:val="clear"/>
            <w:vAlign w:val="top"/>
          </w:tcPr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11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. Риски заказчика при заключении договоров</w:t>
                </w:r>
              </w:p>
            </w:sdtContent>
          </w:sdt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Риски заказчика - покупателя товаров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несогласовании предмета договора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заказчика-покупателя при несогласовании количества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покупателя при согласовании условия о комплектности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покупателя при несогласовании условия о поставке товаров в комплекте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покупателя при несогласовании условия о поставке нового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покупателя при отсутствии в договоре условия о гарантийных обязательствах поставщика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Риски заказчика при договорах подряда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несогласовании вещи, передаваемой для обработки или выполнения иных работ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несогласовании приложения, содержащего задание заказчика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несогласовании условия о соответствии качества работы требованиям документов, применяемых добровольно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согласовании неполного перечня действий исполнителя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несогласовании сроков оказания услуг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согласовании условия о праве исполнителя увеличить цену услуг по договору в одностороннем порядке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Риск заказчика при установлении срока оплаты оказанных исполнителем услуг при расторжении договора по соглашению сторон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fffff" w:val="clear"/>
            <w:vAlign w:val="top"/>
          </w:tcPr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24 ак.ч.</w:t>
                </w:r>
              </w:p>
            </w:sdtContent>
          </w:sdt>
        </w:tc>
      </w:tr>
      <w:tr>
        <w:trPr>
          <w:trHeight w:val="1360" w:hRule="atLeast"/>
        </w:trPr>
        <w:tc>
          <w:tcPr>
            <w:shd w:fill="d9d9d9" w:val="clear"/>
            <w:vAlign w:val="top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Модуль 12.</w:t>
                </w: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 Рекомендации заказчику в договорной работе</w:t>
                </w:r>
              </w:p>
            </w:sdtContent>
          </w:sdt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Рекомендации по заключению договора поставки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7"/>
            </w:sdtPr>
            <w:sdtContent>
              <w:p w:rsidR="00000000" w:rsidDel="00000000" w:rsidP="00000000" w:rsidRDefault="00000000" w:rsidRPr="00000000" w14:paraId="0000012A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Объекты, которые не могут быть предметом договора поставки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8"/>
            </w:sdtPr>
            <w:sdtContent>
              <w:p w:rsidR="00000000" w:rsidDel="00000000" w:rsidP="00000000" w:rsidRDefault="00000000" w:rsidRPr="00000000" w14:paraId="0000012B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Документы, которые можно использовать для определения наименования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количества товара в соответствующих единицах измерения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0"/>
            </w:sdtPr>
            <w:sdtContent>
              <w:p w:rsidR="00000000" w:rsidDel="00000000" w:rsidP="00000000" w:rsidRDefault="00000000" w:rsidRPr="00000000" w14:paraId="0000012D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комплектности товара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1"/>
            </w:sdtPr>
            <w:sdtContent>
              <w:p w:rsidR="00000000" w:rsidDel="00000000" w:rsidP="00000000" w:rsidRDefault="00000000" w:rsidRPr="00000000" w14:paraId="0000012E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Перечень и форма документов, относящихся к товару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2"/>
            </w:sdtPr>
            <w:sdtContent>
              <w:p w:rsidR="00000000" w:rsidDel="00000000" w:rsidP="00000000" w:rsidRDefault="00000000" w:rsidRPr="00000000" w14:paraId="0000012F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качеству, установленные национальными стандартами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Гарантийный срок и порядок его исчисления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4"/>
            </w:sdtPr>
            <w:sdtContent>
              <w:p w:rsidR="00000000" w:rsidDel="00000000" w:rsidP="00000000" w:rsidRDefault="00000000" w:rsidRPr="00000000" w14:paraId="00000131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Рекомендации по заключению договора подряда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5"/>
            </w:sdtPr>
            <w:sdtContent>
              <w:p w:rsidR="00000000" w:rsidDel="00000000" w:rsidP="00000000" w:rsidRDefault="00000000" w:rsidRPr="00000000" w14:paraId="00000132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условия об объеме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6"/>
            </w:sdtPr>
            <w:sdtContent>
              <w:p w:rsidR="00000000" w:rsidDel="00000000" w:rsidP="00000000" w:rsidRDefault="00000000" w:rsidRPr="00000000" w14:paraId="00000133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результата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7"/>
            </w:sdtPr>
            <w:sdtContent>
              <w:p w:rsidR="00000000" w:rsidDel="00000000" w:rsidP="00000000" w:rsidRDefault="00000000" w:rsidRPr="00000000" w14:paraId="00000134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задания заказчика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8"/>
            </w:sdtPr>
            <w:sdtContent>
              <w:p w:rsidR="00000000" w:rsidDel="00000000" w:rsidP="00000000" w:rsidRDefault="00000000" w:rsidRPr="00000000" w14:paraId="00000135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Требования к качеству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9"/>
            </w:sdtPr>
            <w:sdtContent>
              <w:p w:rsidR="00000000" w:rsidDel="00000000" w:rsidP="00000000" w:rsidRDefault="00000000" w:rsidRPr="00000000" w14:paraId="00000136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условия о сроках  выполнения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0"/>
            </w:sdtPr>
            <w:sdtContent>
              <w:p w:rsidR="00000000" w:rsidDel="00000000" w:rsidP="00000000" w:rsidRDefault="00000000" w:rsidRPr="00000000" w14:paraId="00000137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условия о предоставлении материалов и оборудования заказчиком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1"/>
            </w:sdtPr>
            <w:sdtContent>
              <w:p w:rsidR="00000000" w:rsidDel="00000000" w:rsidP="00000000" w:rsidRDefault="00000000" w:rsidRPr="00000000" w14:paraId="00000138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Согласование способа выполнения работы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2"/>
            </w:sdtPr>
            <w:sdtContent>
              <w:p w:rsidR="00000000" w:rsidDel="00000000" w:rsidP="00000000" w:rsidRDefault="00000000" w:rsidRPr="00000000" w14:paraId="00000139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Рекомендации к договору услуг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3"/>
            </w:sdtPr>
            <w:sdtContent>
              <w:p w:rsidR="00000000" w:rsidDel="00000000" w:rsidP="00000000" w:rsidRDefault="00000000" w:rsidRPr="00000000" w14:paraId="0000013A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Предмет договора возмездного оказания услуг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Предмет в договорах об оказании отдельных видов услуг, ст. 779 ГК РФ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5"/>
            </w:sdtPr>
            <w:sdtContent>
              <w:p w:rsidR="00000000" w:rsidDel="00000000" w:rsidP="00000000" w:rsidRDefault="00000000" w:rsidRPr="00000000" w14:paraId="0000013C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0" w:right="0" w:hanging="360"/>
                  <w:jc w:val="left"/>
                  <w:rPr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Общие условия о качестве услуг, ст. 783, 721, 723 ГК РФ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316"/>
            </w:sdtPr>
            <w:sdtContent>
              <w:p w:rsidR="00000000" w:rsidDel="00000000" w:rsidP="00000000" w:rsidRDefault="00000000" w:rsidRPr="00000000" w14:paraId="000001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7"/>
            </w:sdtPr>
            <w:sdtContent>
              <w:p w:rsidR="00000000" w:rsidDel="00000000" w:rsidP="00000000" w:rsidRDefault="00000000" w:rsidRPr="00000000" w14:paraId="000001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8"/>
            </w:sdtPr>
            <w:sdtContent>
              <w:p w:rsidR="00000000" w:rsidDel="00000000" w:rsidP="00000000" w:rsidRDefault="00000000" w:rsidRPr="00000000" w14:paraId="000001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9"/>
            </w:sdtPr>
            <w:sdtContent>
              <w:p w:rsidR="00000000" w:rsidDel="00000000" w:rsidP="00000000" w:rsidRDefault="00000000" w:rsidRPr="00000000" w14:paraId="000001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26 ак.ч.</w:t>
                </w:r>
              </w:p>
            </w:sdtContent>
          </w:sdt>
        </w:tc>
      </w:tr>
      <w:tr>
        <w:trPr>
          <w:trHeight w:val="340" w:hRule="atLeast"/>
        </w:trPr>
        <w:tc>
          <w:tcPr>
            <w:shd w:fill="d9d9d9" w:val="clear"/>
            <w:vAlign w:val="top"/>
          </w:tcPr>
          <w:sdt>
            <w:sdtPr>
              <w:tag w:val="goog_rdk_320"/>
            </w:sdtPr>
            <w:sdtContent>
              <w:p w:rsidR="00000000" w:rsidDel="00000000" w:rsidP="00000000" w:rsidRDefault="00000000" w:rsidRPr="00000000" w14:paraId="000001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single"/>
                    <w:shd w:fill="auto" w:val="clear"/>
                    <w:vertAlign w:val="baseline"/>
                    <w:rtl w:val="0"/>
                  </w:rPr>
                  <w:t xml:space="preserve">Итоговое тестирование: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d9d9d9" w:val="clear"/>
            <w:vAlign w:val="top"/>
          </w:tcPr>
          <w:sdt>
            <w:sdtPr>
              <w:tag w:val="goog_rdk_321"/>
            </w:sdtPr>
            <w:sdtContent>
              <w:p w:rsidR="00000000" w:rsidDel="00000000" w:rsidP="00000000" w:rsidRDefault="00000000" w:rsidRPr="00000000" w14:paraId="000001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4 ак.ч.</w:t>
                </w:r>
              </w:p>
            </w:sdtContent>
          </w:sdt>
        </w:tc>
      </w:tr>
    </w:tbl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1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5"/>
      </w:sdtPr>
      <w:sdtContent>
        <w:p w:rsidR="00000000" w:rsidDel="00000000" w:rsidP="00000000" w:rsidRDefault="00000000" w:rsidRPr="00000000" w14:paraId="000001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1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7"/>
      </w:sdtPr>
      <w:sdtContent>
        <w:p w:rsidR="00000000" w:rsidDel="00000000" w:rsidP="00000000" w:rsidRDefault="00000000" w:rsidRPr="00000000" w14:paraId="000001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1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993" w:right="0" w:firstLine="72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567" w:top="2268" w:left="1418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30"/>
    </w:sdtPr>
    <w:sdtContent>
      <w:p w:rsidR="00000000" w:rsidDel="00000000" w:rsidP="00000000" w:rsidRDefault="00000000" w:rsidRPr="00000000" w14:paraId="0000014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1"/>
    </w:sdtPr>
    <w:sdtContent>
      <w:p w:rsidR="00000000" w:rsidDel="00000000" w:rsidP="00000000" w:rsidRDefault="00000000" w:rsidRPr="00000000" w14:paraId="0000014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ab/>
          <w:t xml:space="preserve">Страница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38"/>
    </w:sdtPr>
    <w:sdtContent>
      <w:p w:rsidR="00000000" w:rsidDel="00000000" w:rsidP="00000000" w:rsidRDefault="00000000" w:rsidRPr="00000000" w14:paraId="0000015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Запись на семинар по тел. (383)249-52-02, 8-913-067-22-34 </w:t>
        </w:r>
      </w:p>
    </w:sdtContent>
  </w:sdt>
  <w:sdt>
    <w:sdtPr>
      <w:tag w:val="goog_rdk_339"/>
    </w:sdtPr>
    <w:sdtContent>
      <w:p w:rsidR="00000000" w:rsidDel="00000000" w:rsidP="00000000" w:rsidRDefault="00000000" w:rsidRPr="00000000" w14:paraId="0000015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www.gos-zakaz.su</w:t>
        </w:r>
      </w:p>
    </w:sdtContent>
  </w:sdt>
  <w:sdt>
    <w:sdtPr>
      <w:tag w:val="goog_rdk_340"/>
    </w:sdtPr>
    <w:sdtContent>
      <w:p w:rsidR="00000000" w:rsidDel="00000000" w:rsidP="00000000" w:rsidRDefault="00000000" w:rsidRPr="00000000" w14:paraId="0000015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ab/>
          <w:t xml:space="preserve">Страница </w:t>
        </w: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9855" cy="831215"/>
                  <wp:effectExtent b="0" l="0" r="0" t="0"/>
                  <wp:wrapNone/>
                  <wp:docPr id="5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5300598" y="3373918"/>
                            <a:ext cx="90805" cy="812165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cap="flat" cmpd="sng" w="9525">
                            <a:solidFill>
                              <a:srgbClr val="205867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9855" cy="831215"/>
                  <wp:effectExtent b="0" l="0" r="0" t="0"/>
                  <wp:wrapNone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831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9855" cy="831215"/>
                  <wp:effectExtent b="0" l="0" r="0" t="0"/>
                  <wp:wrapNone/>
                  <wp:docPr id="7" name=""/>
                  <a:graphic>
                    <a:graphicData uri="http://schemas.microsoft.com/office/word/2010/wordprocessingShape">
                      <wps:wsp>
                        <wps:cNvSpPr/>
                        <wps:cNvPr id="4" name="Shape 4"/>
                        <wps:spPr>
                          <a:xfrm>
                            <a:off x="5300598" y="3373918"/>
                            <a:ext cx="90805" cy="812165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 cap="flat" cmpd="sng" w="9525">
                            <a:solidFill>
                              <a:srgbClr val="205867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-901699</wp:posOffset>
                  </wp:positionH>
                  <wp:positionV relativeFrom="paragraph">
                    <wp:posOffset>0</wp:posOffset>
                  </wp:positionV>
                  <wp:extent cx="109855" cy="831215"/>
                  <wp:effectExtent b="0" l="0" r="0" t="0"/>
                  <wp:wrapNone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831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9"/>
    </w:sdtPr>
    <w:sdtContent>
      <w:p w:rsidR="00000000" w:rsidDel="00000000" w:rsidP="00000000" w:rsidRDefault="00000000" w:rsidRPr="00000000" w14:paraId="0000014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469900</wp:posOffset>
                  </wp:positionV>
                  <wp:extent cx="4253230" cy="899160"/>
                  <wp:effectExtent b="0" l="0" r="0" t="0"/>
                  <wp:wrapNone/>
                  <wp:docPr id="6" name=""/>
                  <a:graphic>
                    <a:graphicData uri="http://schemas.microsoft.com/office/word/2010/wordprocessingShape">
                      <wps:wsp>
                        <wps:cNvSpPr/>
                        <wps:cNvPr id="3" name="Shape 3"/>
                        <wps:spPr>
                          <a:xfrm>
                            <a:off x="3228910" y="3339945"/>
                            <a:ext cx="423418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Запись на курсы по тел.: 8 (800) 500-81-14, +7 913 067 22 34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HYPERLINK "mailto:tender@gos-zakaz.su"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ff"/>
                                  <w:sz w:val="18"/>
                                  <w:u w:val="single"/>
                                  <w:vertAlign w:val="baseline"/>
                                </w:rPr>
                                <w:t xml:space="preserve">tender@gos-zakaz.su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ff"/>
                                  <w:sz w:val="1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HYPERLINK "http://www.cpkbf.ru"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ff"/>
                                  <w:sz w:val="18"/>
                                  <w:u w:val="single"/>
                                  <w:vertAlign w:val="baseline"/>
                                </w:rPr>
                                <w:t xml:space="preserve">www.cpkbf.ru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, www.landing.gos-zakaz.su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469900</wp:posOffset>
                  </wp:positionV>
                  <wp:extent cx="4253230" cy="899160"/>
                  <wp:effectExtent b="0" l="0" r="0" t="0"/>
                  <wp:wrapNone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230" cy="899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  <w:r w:rsidDel="00000000" w:rsidR="00000000" w:rsidRPr="00000000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-1096008</wp:posOffset>
              </wp:positionH>
              <wp:positionV relativeFrom="paragraph">
                <wp:posOffset>-398143</wp:posOffset>
              </wp:positionV>
              <wp:extent cx="7785100" cy="1331595"/>
              <wp:effectExtent b="0" l="0" r="0" t="0"/>
              <wp:wrapSquare wrapText="bothSides" distB="0" distT="0" distL="0" distR="0"/>
              <wp:docPr id="8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100" cy="1331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32"/>
    </w:sdtPr>
    <w:sdtContent>
      <w:p w:rsidR="00000000" w:rsidDel="00000000" w:rsidP="00000000" w:rsidRDefault="00000000" w:rsidRPr="00000000" w14:paraId="0000014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3"/>
    </w:sdtPr>
    <w:sdtContent>
      <w:p w:rsidR="00000000" w:rsidDel="00000000" w:rsidP="00000000" w:rsidRDefault="00000000" w:rsidRPr="00000000" w14:paraId="0000014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4"/>
    </w:sdtPr>
    <w:sdtContent>
      <w:p w:rsidR="00000000" w:rsidDel="00000000" w:rsidP="00000000" w:rsidRDefault="00000000" w:rsidRPr="00000000" w14:paraId="0000014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5"/>
    </w:sdtPr>
    <w:sdtContent>
      <w:p w:rsidR="00000000" w:rsidDel="00000000" w:rsidP="00000000" w:rsidRDefault="00000000" w:rsidRPr="00000000" w14:paraId="0000015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6"/>
    </w:sdtPr>
    <w:sdtContent>
      <w:p w:rsidR="00000000" w:rsidDel="00000000" w:rsidP="00000000" w:rsidRDefault="00000000" w:rsidRPr="00000000" w14:paraId="0000015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337"/>
    </w:sdtPr>
    <w:sdtContent>
      <w:p w:rsidR="00000000" w:rsidDel="00000000" w:rsidP="00000000" w:rsidRDefault="00000000" w:rsidRPr="00000000" w14:paraId="0000015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❖"/>
      <w:lvlJc w:val="left"/>
      <w:pPr>
        <w:ind w:left="103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zUM4kNgmkg9qomNKt9N20bMEw==">AMUW2mUM6Q4JaNC/5ogZojKp3ih3RgZtiPsZ9qm/lvJ1FkI0/4e16C2SUE16zmyuwZBRCtPukBx9MeKty/pb5V+H7usYiqYpxhLrVS7F5WMTW0EJ5TGkryo=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